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AA7" w:rsidRPr="00395AA7" w:rsidRDefault="00395AA7">
      <w:pPr>
        <w:jc w:val="center"/>
        <w:rPr>
          <w:b/>
          <w:bCs/>
          <w:color w:val="E36C0A" w:themeColor="accent6" w:themeShade="BF"/>
        </w:rPr>
      </w:pPr>
    </w:p>
    <w:p w:rsidR="000C3532" w:rsidRPr="00395AA7" w:rsidRDefault="005C4D44">
      <w:pPr>
        <w:jc w:val="center"/>
        <w:rPr>
          <w:b/>
          <w:bCs/>
          <w:color w:val="E36C0A" w:themeColor="accent6" w:themeShade="BF"/>
        </w:rPr>
      </w:pPr>
      <w:bookmarkStart w:id="0" w:name="_GoBack"/>
      <w:r w:rsidRPr="00395AA7">
        <w:rPr>
          <w:b/>
          <w:bCs/>
          <w:color w:val="E36C0A" w:themeColor="accent6" w:themeShade="BF"/>
        </w:rPr>
        <w:t>DU « Education des patients »</w:t>
      </w:r>
    </w:p>
    <w:bookmarkEnd w:id="0"/>
    <w:p w:rsidR="00A97DE3" w:rsidRPr="00395AA7" w:rsidRDefault="00A97DE3">
      <w:pPr>
        <w:jc w:val="center"/>
        <w:rPr>
          <w:b/>
          <w:bCs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1908"/>
        <w:gridCol w:w="7920"/>
      </w:tblGrid>
      <w:tr w:rsidR="000C3532" w:rsidRPr="00395AA7" w:rsidTr="00395AA7">
        <w:tc>
          <w:tcPr>
            <w:tcW w:w="1908" w:type="dxa"/>
            <w:shd w:val="clear" w:color="auto" w:fill="006881"/>
          </w:tcPr>
          <w:p w:rsidR="000C3532" w:rsidRPr="00395AA7" w:rsidRDefault="005C4D44">
            <w:pPr>
              <w:rPr>
                <w:b/>
                <w:bCs/>
                <w:color w:val="F7F7F7"/>
                <w:u w:val="single"/>
              </w:rPr>
            </w:pPr>
            <w:r w:rsidRPr="00395AA7">
              <w:rPr>
                <w:b/>
                <w:bCs/>
                <w:color w:val="F7F7F7"/>
                <w:u w:val="single"/>
              </w:rPr>
              <w:t>Nature</w:t>
            </w:r>
          </w:p>
        </w:tc>
        <w:tc>
          <w:tcPr>
            <w:tcW w:w="7920" w:type="dxa"/>
            <w:shd w:val="clear" w:color="auto" w:fill="F7F7F7"/>
          </w:tcPr>
          <w:p w:rsidR="000C3532" w:rsidRPr="00395AA7" w:rsidRDefault="005C4D44">
            <w:pPr>
              <w:jc w:val="both"/>
              <w:rPr>
                <w:sz w:val="20"/>
                <w:szCs w:val="20"/>
              </w:rPr>
            </w:pPr>
            <w:r w:rsidRPr="00395AA7">
              <w:rPr>
                <w:sz w:val="20"/>
                <w:szCs w:val="20"/>
              </w:rPr>
              <w:t>DU</w:t>
            </w:r>
          </w:p>
        </w:tc>
      </w:tr>
      <w:tr w:rsidR="000C3532" w:rsidRPr="00395AA7" w:rsidTr="00395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006881"/>
          </w:tcPr>
          <w:p w:rsidR="000C3532" w:rsidRPr="00395AA7" w:rsidRDefault="000C3532">
            <w:pPr>
              <w:rPr>
                <w:color w:val="F7F7F7"/>
                <w:sz w:val="20"/>
                <w:szCs w:val="20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:rsidR="000C3532" w:rsidRPr="00395AA7" w:rsidRDefault="000C3532">
            <w:pPr>
              <w:jc w:val="both"/>
              <w:rPr>
                <w:sz w:val="20"/>
                <w:szCs w:val="20"/>
              </w:rPr>
            </w:pPr>
          </w:p>
        </w:tc>
      </w:tr>
      <w:tr w:rsidR="000C3532" w:rsidRPr="00395AA7" w:rsidTr="00395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006881"/>
          </w:tcPr>
          <w:p w:rsidR="000C3532" w:rsidRPr="00395AA7" w:rsidRDefault="005C4D44">
            <w:pPr>
              <w:rPr>
                <w:b/>
                <w:bCs/>
                <w:color w:val="F7F7F7"/>
                <w:u w:val="single"/>
              </w:rPr>
            </w:pPr>
            <w:r w:rsidRPr="00395AA7">
              <w:rPr>
                <w:b/>
                <w:bCs/>
                <w:color w:val="F7F7F7"/>
                <w:u w:val="single"/>
              </w:rPr>
              <w:t>Ville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:rsidR="000C3532" w:rsidRPr="00395AA7" w:rsidRDefault="00395AA7" w:rsidP="00FC55D2">
            <w:pPr>
              <w:jc w:val="both"/>
              <w:rPr>
                <w:sz w:val="20"/>
                <w:szCs w:val="20"/>
              </w:rPr>
            </w:pPr>
            <w:r w:rsidRPr="00395AA7">
              <w:rPr>
                <w:bCs/>
                <w:iCs/>
                <w:sz w:val="20"/>
                <w:szCs w:val="20"/>
              </w:rPr>
              <w:t>Rouen (</w:t>
            </w:r>
            <w:r w:rsidR="00FC55D2" w:rsidRPr="00395AA7">
              <w:rPr>
                <w:bCs/>
                <w:iCs/>
                <w:sz w:val="20"/>
                <w:szCs w:val="20"/>
              </w:rPr>
              <w:t>Haute-Normandie</w:t>
            </w:r>
            <w:r w:rsidR="005C4D44" w:rsidRPr="00395AA7">
              <w:rPr>
                <w:bCs/>
                <w:iCs/>
                <w:sz w:val="20"/>
                <w:szCs w:val="20"/>
              </w:rPr>
              <w:t>)</w:t>
            </w:r>
          </w:p>
        </w:tc>
      </w:tr>
      <w:tr w:rsidR="000C3532" w:rsidRPr="00395AA7" w:rsidTr="00395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006881"/>
          </w:tcPr>
          <w:p w:rsidR="000C3532" w:rsidRPr="00395AA7" w:rsidRDefault="000C3532">
            <w:pPr>
              <w:rPr>
                <w:color w:val="F7F7F7"/>
                <w:sz w:val="20"/>
                <w:szCs w:val="20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:rsidR="000C3532" w:rsidRPr="00395AA7" w:rsidRDefault="000C3532"/>
        </w:tc>
      </w:tr>
      <w:tr w:rsidR="000C3532" w:rsidRPr="00395AA7" w:rsidTr="00395AA7">
        <w:tc>
          <w:tcPr>
            <w:tcW w:w="1908" w:type="dxa"/>
            <w:shd w:val="clear" w:color="auto" w:fill="006881"/>
          </w:tcPr>
          <w:p w:rsidR="000C3532" w:rsidRPr="00395AA7" w:rsidRDefault="005C4D44">
            <w:pPr>
              <w:rPr>
                <w:b/>
                <w:bCs/>
                <w:color w:val="F7F7F7"/>
                <w:u w:val="single"/>
              </w:rPr>
            </w:pPr>
            <w:r w:rsidRPr="00395AA7">
              <w:rPr>
                <w:b/>
                <w:bCs/>
                <w:color w:val="F7F7F7"/>
                <w:u w:val="single"/>
              </w:rPr>
              <w:t>Rattachement</w:t>
            </w:r>
          </w:p>
        </w:tc>
        <w:tc>
          <w:tcPr>
            <w:tcW w:w="7920" w:type="dxa"/>
            <w:shd w:val="clear" w:color="auto" w:fill="F7F7F7"/>
          </w:tcPr>
          <w:p w:rsidR="000C3532" w:rsidRPr="00395AA7" w:rsidRDefault="005C4D44">
            <w:pPr>
              <w:rPr>
                <w:sz w:val="20"/>
                <w:szCs w:val="20"/>
              </w:rPr>
            </w:pPr>
            <w:r w:rsidRPr="00395AA7">
              <w:rPr>
                <w:sz w:val="20"/>
                <w:szCs w:val="20"/>
              </w:rPr>
              <w:t>Université de Rouen</w:t>
            </w:r>
            <w:r w:rsidR="00615E01" w:rsidRPr="00395AA7">
              <w:rPr>
                <w:sz w:val="20"/>
                <w:szCs w:val="20"/>
              </w:rPr>
              <w:t xml:space="preserve"> </w:t>
            </w:r>
          </w:p>
        </w:tc>
      </w:tr>
      <w:tr w:rsidR="000C3532" w:rsidRPr="00395AA7" w:rsidTr="00395AA7">
        <w:tc>
          <w:tcPr>
            <w:tcW w:w="1908" w:type="dxa"/>
            <w:shd w:val="clear" w:color="auto" w:fill="006881"/>
          </w:tcPr>
          <w:p w:rsidR="000C3532" w:rsidRPr="00395AA7" w:rsidRDefault="000C3532">
            <w:pPr>
              <w:rPr>
                <w:color w:val="F7F7F7"/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F7F7F7"/>
          </w:tcPr>
          <w:p w:rsidR="000C3532" w:rsidRPr="00395AA7" w:rsidRDefault="000C3532">
            <w:pPr>
              <w:jc w:val="both"/>
              <w:rPr>
                <w:sz w:val="20"/>
                <w:szCs w:val="20"/>
              </w:rPr>
            </w:pPr>
          </w:p>
        </w:tc>
      </w:tr>
      <w:tr w:rsidR="000C3532" w:rsidRPr="00395AA7" w:rsidTr="00395AA7">
        <w:tc>
          <w:tcPr>
            <w:tcW w:w="1908" w:type="dxa"/>
            <w:shd w:val="clear" w:color="auto" w:fill="006881"/>
          </w:tcPr>
          <w:p w:rsidR="000C3532" w:rsidRPr="00395AA7" w:rsidRDefault="005C4D44">
            <w:pPr>
              <w:rPr>
                <w:b/>
                <w:color w:val="F7F7F7"/>
              </w:rPr>
            </w:pPr>
            <w:r w:rsidRPr="00395AA7">
              <w:rPr>
                <w:b/>
                <w:bCs/>
                <w:color w:val="F7F7F7"/>
                <w:u w:val="single"/>
              </w:rPr>
              <w:t>Public</w:t>
            </w:r>
          </w:p>
        </w:tc>
        <w:tc>
          <w:tcPr>
            <w:tcW w:w="7920" w:type="dxa"/>
            <w:shd w:val="clear" w:color="auto" w:fill="F7F7F7"/>
          </w:tcPr>
          <w:p w:rsidR="000C3532" w:rsidRPr="00395AA7" w:rsidRDefault="005C4D44">
            <w:pPr>
              <w:rPr>
                <w:sz w:val="20"/>
                <w:szCs w:val="20"/>
              </w:rPr>
            </w:pPr>
            <w:r w:rsidRPr="00395AA7">
              <w:rPr>
                <w:sz w:val="20"/>
                <w:szCs w:val="20"/>
              </w:rPr>
              <w:t xml:space="preserve">Cet enseignement est proposé aux professions de santé et aux autres professionnels ayant validé un </w:t>
            </w:r>
            <w:r w:rsidR="00FC55D2" w:rsidRPr="00395AA7">
              <w:rPr>
                <w:sz w:val="20"/>
                <w:szCs w:val="20"/>
              </w:rPr>
              <w:t>niveau licence</w:t>
            </w:r>
            <w:r w:rsidRPr="00395AA7">
              <w:rPr>
                <w:sz w:val="20"/>
                <w:szCs w:val="20"/>
              </w:rPr>
              <w:t xml:space="preserve"> universitaire ou </w:t>
            </w:r>
            <w:r w:rsidR="00FC55D2" w:rsidRPr="00395AA7">
              <w:rPr>
                <w:sz w:val="20"/>
                <w:szCs w:val="20"/>
              </w:rPr>
              <w:t>ayant une expérience professionnelle jugée équivalente</w:t>
            </w:r>
            <w:r w:rsidRPr="00395AA7">
              <w:rPr>
                <w:sz w:val="20"/>
                <w:szCs w:val="20"/>
              </w:rPr>
              <w:t>.</w:t>
            </w:r>
          </w:p>
        </w:tc>
      </w:tr>
      <w:tr w:rsidR="000C3532" w:rsidRPr="00395AA7" w:rsidTr="00395AA7">
        <w:tc>
          <w:tcPr>
            <w:tcW w:w="1908" w:type="dxa"/>
            <w:shd w:val="clear" w:color="auto" w:fill="006881"/>
          </w:tcPr>
          <w:p w:rsidR="000C3532" w:rsidRPr="00395AA7" w:rsidRDefault="000C3532">
            <w:pPr>
              <w:rPr>
                <w:color w:val="F7F7F7"/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F7F7F7"/>
          </w:tcPr>
          <w:p w:rsidR="000C3532" w:rsidRPr="00395AA7" w:rsidRDefault="000C3532">
            <w:pPr>
              <w:jc w:val="both"/>
              <w:rPr>
                <w:sz w:val="20"/>
                <w:szCs w:val="20"/>
              </w:rPr>
            </w:pPr>
          </w:p>
        </w:tc>
      </w:tr>
      <w:tr w:rsidR="000C3532" w:rsidRPr="00395AA7" w:rsidTr="00395AA7">
        <w:trPr>
          <w:trHeight w:val="582"/>
        </w:trPr>
        <w:tc>
          <w:tcPr>
            <w:tcW w:w="1908" w:type="dxa"/>
            <w:shd w:val="clear" w:color="auto" w:fill="006881"/>
          </w:tcPr>
          <w:p w:rsidR="000C3532" w:rsidRPr="00395AA7" w:rsidRDefault="005C4D44">
            <w:pPr>
              <w:rPr>
                <w:color w:val="F7F7F7"/>
              </w:rPr>
            </w:pPr>
            <w:r w:rsidRPr="00395AA7">
              <w:rPr>
                <w:b/>
                <w:bCs/>
                <w:color w:val="F7F7F7"/>
                <w:u w:val="single"/>
              </w:rPr>
              <w:t>Objectifs</w:t>
            </w:r>
          </w:p>
        </w:tc>
        <w:tc>
          <w:tcPr>
            <w:tcW w:w="7920" w:type="dxa"/>
            <w:shd w:val="clear" w:color="auto" w:fill="F7F7F7"/>
          </w:tcPr>
          <w:p w:rsidR="000C3532" w:rsidRPr="00395AA7" w:rsidRDefault="005C4D44" w:rsidP="00611A04">
            <w:pPr>
              <w:rPr>
                <w:sz w:val="20"/>
                <w:szCs w:val="20"/>
              </w:rPr>
            </w:pPr>
            <w:r w:rsidRPr="00395AA7">
              <w:rPr>
                <w:sz w:val="20"/>
                <w:szCs w:val="20"/>
              </w:rPr>
              <w:t>Ils visent à apporter les bases théoriques et les modalités pratiques nécessaires pour l’élaboration</w:t>
            </w:r>
            <w:r w:rsidR="00FC55D2" w:rsidRPr="00395AA7">
              <w:rPr>
                <w:sz w:val="20"/>
                <w:szCs w:val="20"/>
              </w:rPr>
              <w:t xml:space="preserve">, </w:t>
            </w:r>
            <w:r w:rsidRPr="00395AA7">
              <w:rPr>
                <w:sz w:val="20"/>
                <w:szCs w:val="20"/>
              </w:rPr>
              <w:t xml:space="preserve">la mise en </w:t>
            </w:r>
            <w:r w:rsidR="0021299C" w:rsidRPr="00395AA7">
              <w:rPr>
                <w:sz w:val="20"/>
                <w:szCs w:val="20"/>
              </w:rPr>
              <w:t>œuvre</w:t>
            </w:r>
            <w:r w:rsidRPr="00395AA7">
              <w:rPr>
                <w:sz w:val="20"/>
                <w:szCs w:val="20"/>
              </w:rPr>
              <w:t xml:space="preserve"> </w:t>
            </w:r>
            <w:r w:rsidR="00FC55D2" w:rsidRPr="00395AA7">
              <w:rPr>
                <w:sz w:val="20"/>
                <w:szCs w:val="20"/>
              </w:rPr>
              <w:t xml:space="preserve">et l’évaluation </w:t>
            </w:r>
            <w:r w:rsidRPr="00395AA7">
              <w:rPr>
                <w:sz w:val="20"/>
                <w:szCs w:val="20"/>
              </w:rPr>
              <w:t xml:space="preserve">de programmes d’éducation des patients, soumis à autorisation de l’ARS, en milieu hospitalier et/ou </w:t>
            </w:r>
            <w:r w:rsidR="00FC55D2" w:rsidRPr="00395AA7">
              <w:rPr>
                <w:sz w:val="20"/>
                <w:szCs w:val="20"/>
              </w:rPr>
              <w:t>en soins de ville</w:t>
            </w:r>
            <w:r w:rsidRPr="00395AA7">
              <w:rPr>
                <w:sz w:val="20"/>
                <w:szCs w:val="20"/>
              </w:rPr>
              <w:t xml:space="preserve">. </w:t>
            </w:r>
          </w:p>
        </w:tc>
      </w:tr>
      <w:tr w:rsidR="000C3532" w:rsidRPr="00395AA7" w:rsidTr="00395AA7">
        <w:tc>
          <w:tcPr>
            <w:tcW w:w="1908" w:type="dxa"/>
            <w:shd w:val="clear" w:color="auto" w:fill="006881"/>
          </w:tcPr>
          <w:p w:rsidR="000C3532" w:rsidRPr="00395AA7" w:rsidRDefault="000C3532">
            <w:pPr>
              <w:rPr>
                <w:color w:val="F7F7F7"/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F7F7F7"/>
          </w:tcPr>
          <w:p w:rsidR="000C3532" w:rsidRPr="00395AA7" w:rsidRDefault="000C3532">
            <w:pPr>
              <w:pStyle w:val="Corpsdetexte"/>
              <w:rPr>
                <w:lang w:val="fr-FR"/>
              </w:rPr>
            </w:pPr>
          </w:p>
        </w:tc>
      </w:tr>
      <w:tr w:rsidR="000939B5" w:rsidRPr="00395AA7" w:rsidTr="00395AA7">
        <w:trPr>
          <w:trHeight w:val="353"/>
        </w:trPr>
        <w:tc>
          <w:tcPr>
            <w:tcW w:w="1908" w:type="dxa"/>
            <w:shd w:val="clear" w:color="auto" w:fill="006881"/>
          </w:tcPr>
          <w:p w:rsidR="000939B5" w:rsidRPr="00395AA7" w:rsidRDefault="000939B5" w:rsidP="007067A7">
            <w:pPr>
              <w:rPr>
                <w:color w:val="F7F7F7"/>
              </w:rPr>
            </w:pPr>
            <w:r w:rsidRPr="00395AA7">
              <w:rPr>
                <w:b/>
                <w:bCs/>
                <w:color w:val="F7F7F7"/>
                <w:u w:val="single"/>
              </w:rPr>
              <w:t>Programme</w:t>
            </w:r>
          </w:p>
        </w:tc>
        <w:tc>
          <w:tcPr>
            <w:tcW w:w="7920" w:type="dxa"/>
            <w:shd w:val="clear" w:color="auto" w:fill="F7F7F7"/>
            <w:vAlign w:val="bottom"/>
          </w:tcPr>
          <w:p w:rsidR="000939B5" w:rsidRPr="00395AA7" w:rsidRDefault="008C21D5" w:rsidP="0021299C">
            <w:pPr>
              <w:rPr>
                <w:b/>
                <w:sz w:val="20"/>
                <w:szCs w:val="20"/>
              </w:rPr>
            </w:pPr>
            <w:r w:rsidRPr="00395AA7">
              <w:rPr>
                <w:b/>
                <w:sz w:val="20"/>
                <w:szCs w:val="20"/>
              </w:rPr>
              <w:t>Programme prévisionnel 2016-2017</w:t>
            </w:r>
          </w:p>
        </w:tc>
      </w:tr>
      <w:tr w:rsidR="000939B5" w:rsidRPr="00395AA7" w:rsidTr="00395AA7">
        <w:trPr>
          <w:trHeight w:val="353"/>
        </w:trPr>
        <w:tc>
          <w:tcPr>
            <w:tcW w:w="1908" w:type="dxa"/>
            <w:shd w:val="clear" w:color="auto" w:fill="006881"/>
          </w:tcPr>
          <w:p w:rsidR="000939B5" w:rsidRPr="00395AA7" w:rsidRDefault="000939B5" w:rsidP="007067A7">
            <w:pPr>
              <w:rPr>
                <w:color w:val="F7F7F7"/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F7F7F7"/>
            <w:vAlign w:val="bottom"/>
          </w:tcPr>
          <w:p w:rsidR="000939B5" w:rsidRPr="00395AA7" w:rsidRDefault="000939B5" w:rsidP="00A97DE3">
            <w:pPr>
              <w:spacing w:before="60"/>
              <w:rPr>
                <w:sz w:val="20"/>
                <w:szCs w:val="20"/>
              </w:rPr>
            </w:pPr>
            <w:r w:rsidRPr="00395AA7">
              <w:rPr>
                <w:sz w:val="20"/>
                <w:szCs w:val="20"/>
              </w:rPr>
              <w:t>Accueil ETP : définition et enjeux</w:t>
            </w:r>
          </w:p>
          <w:p w:rsidR="000939B5" w:rsidRPr="00395AA7" w:rsidRDefault="000939B5" w:rsidP="00A97DE3">
            <w:pPr>
              <w:spacing w:before="60"/>
              <w:rPr>
                <w:sz w:val="20"/>
                <w:szCs w:val="20"/>
              </w:rPr>
            </w:pPr>
            <w:r w:rsidRPr="00395AA7">
              <w:rPr>
                <w:sz w:val="20"/>
                <w:szCs w:val="20"/>
              </w:rPr>
              <w:t>Eduquer : quelles valeurs promouvoir ?</w:t>
            </w:r>
          </w:p>
          <w:p w:rsidR="000939B5" w:rsidRPr="00395AA7" w:rsidRDefault="000939B5" w:rsidP="00A97DE3">
            <w:pPr>
              <w:spacing w:before="60"/>
              <w:rPr>
                <w:sz w:val="20"/>
                <w:szCs w:val="20"/>
              </w:rPr>
            </w:pPr>
            <w:r w:rsidRPr="00395AA7">
              <w:rPr>
                <w:sz w:val="20"/>
                <w:szCs w:val="20"/>
              </w:rPr>
              <w:t>Programmes ETP : Exemples</w:t>
            </w:r>
          </w:p>
          <w:p w:rsidR="000939B5" w:rsidRPr="00395AA7" w:rsidRDefault="000939B5" w:rsidP="00A97DE3">
            <w:pPr>
              <w:spacing w:before="60"/>
              <w:rPr>
                <w:sz w:val="20"/>
                <w:szCs w:val="20"/>
              </w:rPr>
            </w:pPr>
            <w:r w:rsidRPr="00395AA7">
              <w:rPr>
                <w:sz w:val="20"/>
                <w:szCs w:val="20"/>
              </w:rPr>
              <w:t>Relation éducative</w:t>
            </w:r>
          </w:p>
          <w:p w:rsidR="000939B5" w:rsidRPr="00395AA7" w:rsidRDefault="000939B5" w:rsidP="00A97DE3">
            <w:pPr>
              <w:spacing w:before="60"/>
              <w:rPr>
                <w:sz w:val="20"/>
                <w:szCs w:val="20"/>
              </w:rPr>
            </w:pPr>
            <w:r w:rsidRPr="00395AA7">
              <w:rPr>
                <w:sz w:val="20"/>
                <w:szCs w:val="20"/>
              </w:rPr>
              <w:t>L'écoute active dans le contexte de soin</w:t>
            </w:r>
          </w:p>
          <w:p w:rsidR="000939B5" w:rsidRPr="00395AA7" w:rsidRDefault="000939B5" w:rsidP="00A97DE3">
            <w:pPr>
              <w:spacing w:before="60"/>
              <w:rPr>
                <w:sz w:val="20"/>
                <w:szCs w:val="20"/>
              </w:rPr>
            </w:pPr>
            <w:r w:rsidRPr="00395AA7">
              <w:rPr>
                <w:sz w:val="20"/>
                <w:szCs w:val="20"/>
              </w:rPr>
              <w:t xml:space="preserve">Diagnostic éducatif </w:t>
            </w:r>
          </w:p>
          <w:p w:rsidR="000939B5" w:rsidRPr="00395AA7" w:rsidRDefault="000939B5" w:rsidP="00A97DE3">
            <w:pPr>
              <w:spacing w:before="60"/>
              <w:rPr>
                <w:sz w:val="20"/>
                <w:szCs w:val="20"/>
              </w:rPr>
            </w:pPr>
            <w:r w:rsidRPr="00395AA7">
              <w:rPr>
                <w:sz w:val="20"/>
                <w:szCs w:val="20"/>
              </w:rPr>
              <w:t>Recherche en ETP</w:t>
            </w:r>
          </w:p>
          <w:p w:rsidR="000939B5" w:rsidRPr="00395AA7" w:rsidRDefault="000939B5" w:rsidP="00A97DE3">
            <w:pPr>
              <w:spacing w:before="60"/>
              <w:rPr>
                <w:sz w:val="20"/>
                <w:szCs w:val="20"/>
              </w:rPr>
            </w:pPr>
            <w:r w:rsidRPr="00395AA7">
              <w:rPr>
                <w:sz w:val="20"/>
                <w:szCs w:val="20"/>
              </w:rPr>
              <w:t xml:space="preserve">Entretien éducatif </w:t>
            </w:r>
          </w:p>
          <w:p w:rsidR="000939B5" w:rsidRPr="00395AA7" w:rsidRDefault="000939B5" w:rsidP="00A97DE3">
            <w:pPr>
              <w:spacing w:before="60"/>
              <w:rPr>
                <w:sz w:val="20"/>
                <w:szCs w:val="20"/>
              </w:rPr>
            </w:pPr>
            <w:r w:rsidRPr="00395AA7">
              <w:rPr>
                <w:sz w:val="20"/>
                <w:szCs w:val="20"/>
              </w:rPr>
              <w:t xml:space="preserve">Evaluation des programmes en ETP </w:t>
            </w:r>
          </w:p>
          <w:p w:rsidR="000939B5" w:rsidRPr="00395AA7" w:rsidRDefault="000939B5" w:rsidP="00A97DE3">
            <w:pPr>
              <w:spacing w:before="60"/>
              <w:rPr>
                <w:sz w:val="20"/>
                <w:szCs w:val="20"/>
              </w:rPr>
            </w:pPr>
            <w:r w:rsidRPr="00395AA7">
              <w:rPr>
                <w:sz w:val="20"/>
                <w:szCs w:val="20"/>
              </w:rPr>
              <w:t xml:space="preserve">Art et soin à travers l'exemple du théâtre </w:t>
            </w:r>
          </w:p>
          <w:p w:rsidR="000939B5" w:rsidRPr="00395AA7" w:rsidRDefault="000939B5" w:rsidP="00A97DE3">
            <w:pPr>
              <w:spacing w:before="60"/>
              <w:rPr>
                <w:sz w:val="20"/>
                <w:szCs w:val="20"/>
              </w:rPr>
            </w:pPr>
            <w:r w:rsidRPr="00395AA7">
              <w:rPr>
                <w:sz w:val="20"/>
                <w:szCs w:val="20"/>
              </w:rPr>
              <w:t>Etude de cas</w:t>
            </w:r>
          </w:p>
          <w:p w:rsidR="000939B5" w:rsidRPr="00395AA7" w:rsidRDefault="000939B5" w:rsidP="00A97DE3">
            <w:pPr>
              <w:spacing w:before="60"/>
              <w:rPr>
                <w:sz w:val="20"/>
                <w:szCs w:val="20"/>
              </w:rPr>
            </w:pPr>
            <w:r w:rsidRPr="00395AA7">
              <w:rPr>
                <w:sz w:val="20"/>
                <w:szCs w:val="20"/>
              </w:rPr>
              <w:t>Point mémoire</w:t>
            </w:r>
          </w:p>
          <w:p w:rsidR="000939B5" w:rsidRPr="00395AA7" w:rsidRDefault="000939B5" w:rsidP="00A97DE3">
            <w:pPr>
              <w:spacing w:before="60"/>
              <w:rPr>
                <w:sz w:val="20"/>
                <w:szCs w:val="20"/>
              </w:rPr>
            </w:pPr>
            <w:r w:rsidRPr="00395AA7">
              <w:rPr>
                <w:sz w:val="20"/>
                <w:szCs w:val="20"/>
              </w:rPr>
              <w:t>ETP et parcours de santé</w:t>
            </w:r>
          </w:p>
          <w:p w:rsidR="000939B5" w:rsidRPr="00395AA7" w:rsidRDefault="000939B5" w:rsidP="00A97DE3">
            <w:pPr>
              <w:spacing w:before="60"/>
              <w:rPr>
                <w:sz w:val="20"/>
                <w:szCs w:val="20"/>
              </w:rPr>
            </w:pPr>
            <w:r w:rsidRPr="00395AA7">
              <w:rPr>
                <w:sz w:val="20"/>
                <w:szCs w:val="20"/>
              </w:rPr>
              <w:t>Exemple de programme éducatif : rhumatologie</w:t>
            </w:r>
          </w:p>
          <w:p w:rsidR="000939B5" w:rsidRPr="00395AA7" w:rsidRDefault="000939B5" w:rsidP="00A97DE3">
            <w:pPr>
              <w:spacing w:before="60"/>
              <w:rPr>
                <w:sz w:val="20"/>
                <w:szCs w:val="20"/>
              </w:rPr>
            </w:pPr>
            <w:r w:rsidRPr="00395AA7">
              <w:rPr>
                <w:sz w:val="20"/>
                <w:szCs w:val="20"/>
              </w:rPr>
              <w:t>Auto-évaluation annuelle HAS</w:t>
            </w:r>
          </w:p>
          <w:p w:rsidR="000939B5" w:rsidRPr="00395AA7" w:rsidRDefault="000939B5" w:rsidP="00A97DE3">
            <w:pPr>
              <w:spacing w:before="60"/>
              <w:rPr>
                <w:sz w:val="20"/>
                <w:szCs w:val="20"/>
              </w:rPr>
            </w:pPr>
            <w:r w:rsidRPr="00395AA7">
              <w:rPr>
                <w:sz w:val="20"/>
                <w:szCs w:val="20"/>
              </w:rPr>
              <w:t>Psychologie des malades atteints d'affection chronique</w:t>
            </w:r>
          </w:p>
          <w:p w:rsidR="000939B5" w:rsidRPr="00395AA7" w:rsidRDefault="000939B5" w:rsidP="00A97DE3">
            <w:pPr>
              <w:spacing w:before="60"/>
              <w:rPr>
                <w:sz w:val="20"/>
                <w:szCs w:val="20"/>
              </w:rPr>
            </w:pPr>
            <w:r w:rsidRPr="00395AA7">
              <w:rPr>
                <w:sz w:val="20"/>
                <w:szCs w:val="20"/>
              </w:rPr>
              <w:t xml:space="preserve">Ethique et empathie </w:t>
            </w:r>
          </w:p>
          <w:p w:rsidR="000939B5" w:rsidRPr="00395AA7" w:rsidRDefault="000939B5" w:rsidP="00A97DE3">
            <w:pPr>
              <w:spacing w:before="60"/>
              <w:rPr>
                <w:sz w:val="20"/>
                <w:szCs w:val="20"/>
              </w:rPr>
            </w:pPr>
            <w:r w:rsidRPr="00395AA7">
              <w:rPr>
                <w:sz w:val="20"/>
                <w:szCs w:val="20"/>
              </w:rPr>
              <w:t>ETP et réseaux de santé : cas du surpoids et obésité des jeunes</w:t>
            </w:r>
          </w:p>
          <w:p w:rsidR="000939B5" w:rsidRPr="00395AA7" w:rsidRDefault="000939B5" w:rsidP="00A97DE3">
            <w:pPr>
              <w:spacing w:before="60"/>
              <w:rPr>
                <w:sz w:val="20"/>
                <w:szCs w:val="20"/>
              </w:rPr>
            </w:pPr>
            <w:r w:rsidRPr="00395AA7">
              <w:rPr>
                <w:sz w:val="20"/>
                <w:szCs w:val="20"/>
              </w:rPr>
              <w:t>Education thérapeutique : femme suivie pour diabète gestationnel</w:t>
            </w:r>
          </w:p>
          <w:p w:rsidR="000939B5" w:rsidRPr="00395AA7" w:rsidRDefault="000939B5" w:rsidP="00A97DE3">
            <w:pPr>
              <w:spacing w:before="60"/>
              <w:rPr>
                <w:sz w:val="20"/>
                <w:szCs w:val="20"/>
              </w:rPr>
            </w:pPr>
            <w:r w:rsidRPr="00395AA7">
              <w:rPr>
                <w:sz w:val="20"/>
                <w:szCs w:val="20"/>
              </w:rPr>
              <w:t>Exemple de programme</w:t>
            </w:r>
            <w:r w:rsidR="00A97DE3" w:rsidRPr="00395AA7">
              <w:rPr>
                <w:sz w:val="20"/>
                <w:szCs w:val="20"/>
              </w:rPr>
              <w:t xml:space="preserve"> </w:t>
            </w:r>
            <w:r w:rsidRPr="00395AA7">
              <w:rPr>
                <w:sz w:val="20"/>
                <w:szCs w:val="20"/>
              </w:rPr>
              <w:t>: hépatite C</w:t>
            </w:r>
          </w:p>
          <w:p w:rsidR="000939B5" w:rsidRPr="00395AA7" w:rsidRDefault="000939B5" w:rsidP="00A97DE3">
            <w:pPr>
              <w:spacing w:before="60"/>
              <w:rPr>
                <w:sz w:val="20"/>
                <w:szCs w:val="20"/>
              </w:rPr>
            </w:pPr>
            <w:r w:rsidRPr="00395AA7">
              <w:rPr>
                <w:sz w:val="20"/>
                <w:szCs w:val="20"/>
              </w:rPr>
              <w:t>ETP et réseaux de santé : cas du diabète</w:t>
            </w:r>
          </w:p>
          <w:p w:rsidR="000939B5" w:rsidRPr="00395AA7" w:rsidRDefault="000939B5" w:rsidP="00A97DE3">
            <w:pPr>
              <w:spacing w:before="60"/>
              <w:rPr>
                <w:sz w:val="20"/>
                <w:szCs w:val="20"/>
              </w:rPr>
            </w:pPr>
            <w:r w:rsidRPr="00395AA7">
              <w:rPr>
                <w:sz w:val="20"/>
                <w:szCs w:val="20"/>
              </w:rPr>
              <w:t>Exemple de programme</w:t>
            </w:r>
            <w:r w:rsidR="00A97DE3" w:rsidRPr="00395AA7">
              <w:rPr>
                <w:sz w:val="20"/>
                <w:szCs w:val="20"/>
              </w:rPr>
              <w:t xml:space="preserve"> </w:t>
            </w:r>
            <w:r w:rsidRPr="00395AA7">
              <w:rPr>
                <w:sz w:val="20"/>
                <w:szCs w:val="20"/>
              </w:rPr>
              <w:t>: mucoviscidose</w:t>
            </w:r>
          </w:p>
          <w:p w:rsidR="000939B5" w:rsidRPr="00395AA7" w:rsidRDefault="00A97DE3" w:rsidP="00A97DE3">
            <w:pPr>
              <w:spacing w:before="60"/>
              <w:rPr>
                <w:sz w:val="20"/>
                <w:szCs w:val="20"/>
              </w:rPr>
            </w:pPr>
            <w:r w:rsidRPr="00395AA7">
              <w:rPr>
                <w:sz w:val="20"/>
                <w:szCs w:val="20"/>
              </w:rPr>
              <w:t>Exemple de programme : i</w:t>
            </w:r>
            <w:r w:rsidR="000939B5" w:rsidRPr="00395AA7">
              <w:rPr>
                <w:sz w:val="20"/>
                <w:szCs w:val="20"/>
              </w:rPr>
              <w:t xml:space="preserve">nsuffisance rénale, transplantation </w:t>
            </w:r>
          </w:p>
          <w:p w:rsidR="000939B5" w:rsidRPr="00395AA7" w:rsidRDefault="000939B5" w:rsidP="00A97DE3">
            <w:pPr>
              <w:spacing w:before="60"/>
              <w:rPr>
                <w:sz w:val="20"/>
                <w:szCs w:val="20"/>
              </w:rPr>
            </w:pPr>
            <w:r w:rsidRPr="00395AA7">
              <w:rPr>
                <w:sz w:val="20"/>
                <w:szCs w:val="20"/>
              </w:rPr>
              <w:t>Exemple de programme</w:t>
            </w:r>
            <w:r w:rsidR="00A97DE3" w:rsidRPr="00395AA7">
              <w:rPr>
                <w:sz w:val="20"/>
                <w:szCs w:val="20"/>
              </w:rPr>
              <w:t xml:space="preserve"> </w:t>
            </w:r>
            <w:r w:rsidRPr="00395AA7">
              <w:rPr>
                <w:sz w:val="20"/>
                <w:szCs w:val="20"/>
              </w:rPr>
              <w:t>: cancers</w:t>
            </w:r>
          </w:p>
          <w:p w:rsidR="000939B5" w:rsidRPr="00395AA7" w:rsidRDefault="000939B5" w:rsidP="00A97DE3">
            <w:pPr>
              <w:spacing w:before="60"/>
              <w:rPr>
                <w:sz w:val="20"/>
                <w:szCs w:val="20"/>
              </w:rPr>
            </w:pPr>
            <w:r w:rsidRPr="00395AA7">
              <w:rPr>
                <w:sz w:val="20"/>
                <w:szCs w:val="20"/>
              </w:rPr>
              <w:t>Exemple de programme</w:t>
            </w:r>
            <w:r w:rsidR="00A97DE3" w:rsidRPr="00395AA7">
              <w:rPr>
                <w:sz w:val="20"/>
                <w:szCs w:val="20"/>
              </w:rPr>
              <w:t xml:space="preserve"> : i</w:t>
            </w:r>
            <w:r w:rsidRPr="00395AA7">
              <w:rPr>
                <w:sz w:val="20"/>
                <w:szCs w:val="20"/>
              </w:rPr>
              <w:t xml:space="preserve">nsuffisance cardiaque </w:t>
            </w:r>
          </w:p>
          <w:p w:rsidR="000939B5" w:rsidRPr="00395AA7" w:rsidRDefault="000939B5" w:rsidP="00A97DE3">
            <w:pPr>
              <w:spacing w:before="60"/>
              <w:rPr>
                <w:sz w:val="20"/>
                <w:szCs w:val="20"/>
              </w:rPr>
            </w:pPr>
            <w:r w:rsidRPr="00395AA7">
              <w:rPr>
                <w:sz w:val="20"/>
                <w:szCs w:val="20"/>
              </w:rPr>
              <w:t>ETP et nouvelles organisations de soins de ville</w:t>
            </w:r>
          </w:p>
          <w:p w:rsidR="000939B5" w:rsidRPr="00395AA7" w:rsidRDefault="000939B5" w:rsidP="00A97DE3">
            <w:pPr>
              <w:spacing w:before="60"/>
              <w:rPr>
                <w:sz w:val="20"/>
                <w:szCs w:val="20"/>
              </w:rPr>
            </w:pPr>
            <w:r w:rsidRPr="00395AA7">
              <w:rPr>
                <w:sz w:val="20"/>
                <w:szCs w:val="20"/>
              </w:rPr>
              <w:t>ETP patient sous anticoagulants</w:t>
            </w:r>
          </w:p>
          <w:p w:rsidR="000939B5" w:rsidRPr="00395AA7" w:rsidRDefault="00A97DE3" w:rsidP="00A97DE3">
            <w:pPr>
              <w:spacing w:before="60"/>
              <w:rPr>
                <w:sz w:val="20"/>
                <w:szCs w:val="20"/>
              </w:rPr>
            </w:pPr>
            <w:r w:rsidRPr="00395AA7">
              <w:rPr>
                <w:sz w:val="20"/>
                <w:szCs w:val="20"/>
              </w:rPr>
              <w:t xml:space="preserve">regard </w:t>
            </w:r>
            <w:r w:rsidR="000939B5" w:rsidRPr="00395AA7">
              <w:rPr>
                <w:sz w:val="20"/>
                <w:szCs w:val="20"/>
              </w:rPr>
              <w:t>sur autrui et sur soi : exemple de handicapés psychiques</w:t>
            </w:r>
          </w:p>
          <w:p w:rsidR="000939B5" w:rsidRPr="00395AA7" w:rsidRDefault="000939B5" w:rsidP="00A97DE3">
            <w:pPr>
              <w:spacing w:before="60"/>
              <w:rPr>
                <w:sz w:val="20"/>
                <w:szCs w:val="20"/>
              </w:rPr>
            </w:pPr>
            <w:r w:rsidRPr="00395AA7">
              <w:rPr>
                <w:sz w:val="20"/>
                <w:szCs w:val="20"/>
              </w:rPr>
              <w:t xml:space="preserve">Etude de cas </w:t>
            </w:r>
          </w:p>
          <w:p w:rsidR="000939B5" w:rsidRPr="00395AA7" w:rsidRDefault="000939B5" w:rsidP="00A97DE3">
            <w:pPr>
              <w:spacing w:before="60"/>
              <w:rPr>
                <w:color w:val="215868" w:themeColor="accent5" w:themeShade="80"/>
                <w:sz w:val="20"/>
                <w:szCs w:val="20"/>
              </w:rPr>
            </w:pPr>
            <w:r w:rsidRPr="00395AA7">
              <w:rPr>
                <w:sz w:val="20"/>
                <w:szCs w:val="20"/>
              </w:rPr>
              <w:t>ETP et unités transversales (UTEP</w:t>
            </w:r>
            <w:r w:rsidR="00A97DE3" w:rsidRPr="00395AA7">
              <w:rPr>
                <w:sz w:val="20"/>
                <w:szCs w:val="20"/>
              </w:rPr>
              <w:t>)</w:t>
            </w:r>
          </w:p>
        </w:tc>
      </w:tr>
    </w:tbl>
    <w:p w:rsidR="00A97DE3" w:rsidRPr="00395AA7" w:rsidRDefault="00A97DE3">
      <w:r w:rsidRPr="00395AA7">
        <w:br w:type="page"/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1908"/>
        <w:gridCol w:w="7920"/>
      </w:tblGrid>
      <w:tr w:rsidR="000939B5" w:rsidRPr="00395AA7" w:rsidTr="00395AA7">
        <w:trPr>
          <w:trHeight w:val="353"/>
        </w:trPr>
        <w:tc>
          <w:tcPr>
            <w:tcW w:w="1908" w:type="dxa"/>
            <w:shd w:val="clear" w:color="auto" w:fill="006881"/>
          </w:tcPr>
          <w:p w:rsidR="000939B5" w:rsidRPr="00395AA7" w:rsidRDefault="00A97DE3" w:rsidP="007067A7">
            <w:pPr>
              <w:rPr>
                <w:color w:val="F7F7F7"/>
              </w:rPr>
            </w:pPr>
            <w:r w:rsidRPr="00395AA7">
              <w:rPr>
                <w:color w:val="F7F7F7"/>
              </w:rPr>
              <w:lastRenderedPageBreak/>
              <w:br w:type="page"/>
            </w:r>
            <w:r w:rsidR="000939B5" w:rsidRPr="00395AA7">
              <w:rPr>
                <w:b/>
                <w:bCs/>
                <w:color w:val="F7F7F7"/>
                <w:u w:val="single"/>
              </w:rPr>
              <w:t>Déroulement</w:t>
            </w:r>
          </w:p>
        </w:tc>
        <w:tc>
          <w:tcPr>
            <w:tcW w:w="7920" w:type="dxa"/>
            <w:shd w:val="clear" w:color="auto" w:fill="F7F7F7"/>
            <w:vAlign w:val="bottom"/>
          </w:tcPr>
          <w:p w:rsidR="000939B5" w:rsidRPr="00395AA7" w:rsidRDefault="0021299C" w:rsidP="008C21D5">
            <w:pPr>
              <w:rPr>
                <w:color w:val="215868" w:themeColor="accent5" w:themeShade="80"/>
                <w:sz w:val="20"/>
                <w:szCs w:val="20"/>
              </w:rPr>
            </w:pPr>
            <w:r w:rsidRPr="00395AA7">
              <w:rPr>
                <w:sz w:val="20"/>
                <w:szCs w:val="20"/>
              </w:rPr>
              <w:t>L’enseignement comporte environ 96 heures de formation en présentiel sous forme d’une quinzaine de journées complète</w:t>
            </w:r>
            <w:r w:rsidR="00A97DE3" w:rsidRPr="00395AA7">
              <w:rPr>
                <w:sz w:val="20"/>
                <w:szCs w:val="20"/>
              </w:rPr>
              <w:t>s</w:t>
            </w:r>
            <w:r w:rsidRPr="00395AA7">
              <w:rPr>
                <w:sz w:val="20"/>
                <w:szCs w:val="20"/>
              </w:rPr>
              <w:t xml:space="preserve"> le mardi</w:t>
            </w:r>
            <w:r w:rsidR="008C21D5" w:rsidRPr="00395AA7">
              <w:rPr>
                <w:sz w:val="20"/>
                <w:szCs w:val="20"/>
              </w:rPr>
              <w:t xml:space="preserve"> (environ 2 par mois à partir de octobre 2016</w:t>
            </w:r>
            <w:r w:rsidRPr="00395AA7">
              <w:rPr>
                <w:sz w:val="20"/>
                <w:szCs w:val="20"/>
              </w:rPr>
              <w:t>).</w:t>
            </w:r>
          </w:p>
        </w:tc>
      </w:tr>
      <w:tr w:rsidR="00611A04" w:rsidRPr="00395AA7" w:rsidTr="00395AA7">
        <w:tc>
          <w:tcPr>
            <w:tcW w:w="1908" w:type="dxa"/>
            <w:shd w:val="clear" w:color="auto" w:fill="006881"/>
          </w:tcPr>
          <w:p w:rsidR="00611A04" w:rsidRPr="00395AA7" w:rsidRDefault="00611A04" w:rsidP="007067A7">
            <w:pPr>
              <w:rPr>
                <w:color w:val="F7F7F7"/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F7F7F7"/>
          </w:tcPr>
          <w:p w:rsidR="00611A04" w:rsidRPr="00395AA7" w:rsidRDefault="00611A04" w:rsidP="007067A7">
            <w:pPr>
              <w:pStyle w:val="Corpsdetexte"/>
              <w:rPr>
                <w:lang w:val="fr-FR"/>
              </w:rPr>
            </w:pPr>
          </w:p>
        </w:tc>
      </w:tr>
      <w:tr w:rsidR="000939B5" w:rsidRPr="00395AA7" w:rsidTr="00395AA7">
        <w:trPr>
          <w:trHeight w:val="353"/>
        </w:trPr>
        <w:tc>
          <w:tcPr>
            <w:tcW w:w="1908" w:type="dxa"/>
            <w:shd w:val="clear" w:color="auto" w:fill="006881"/>
          </w:tcPr>
          <w:p w:rsidR="000939B5" w:rsidRPr="00395AA7" w:rsidRDefault="000939B5" w:rsidP="007067A7">
            <w:pPr>
              <w:rPr>
                <w:color w:val="F7F7F7"/>
              </w:rPr>
            </w:pPr>
            <w:r w:rsidRPr="00395AA7">
              <w:rPr>
                <w:b/>
                <w:bCs/>
                <w:color w:val="F7F7F7"/>
                <w:u w:val="single"/>
              </w:rPr>
              <w:t>Modalités d’admission</w:t>
            </w:r>
          </w:p>
        </w:tc>
        <w:tc>
          <w:tcPr>
            <w:tcW w:w="7920" w:type="dxa"/>
            <w:shd w:val="clear" w:color="auto" w:fill="F7F7F7"/>
            <w:vAlign w:val="bottom"/>
          </w:tcPr>
          <w:p w:rsidR="000939B5" w:rsidRPr="00395AA7" w:rsidRDefault="0021299C" w:rsidP="00EA3DAE">
            <w:pPr>
              <w:rPr>
                <w:color w:val="215868" w:themeColor="accent5" w:themeShade="80"/>
                <w:sz w:val="20"/>
                <w:szCs w:val="20"/>
              </w:rPr>
            </w:pPr>
            <w:r w:rsidRPr="00395AA7">
              <w:rPr>
                <w:sz w:val="20"/>
                <w:szCs w:val="20"/>
              </w:rPr>
              <w:t>Sur présentation d’un CV et d’un projet professionnel. Places limités à 20 par an.</w:t>
            </w:r>
          </w:p>
        </w:tc>
      </w:tr>
      <w:tr w:rsidR="00611A04" w:rsidRPr="00395AA7" w:rsidTr="00395AA7">
        <w:tc>
          <w:tcPr>
            <w:tcW w:w="1908" w:type="dxa"/>
            <w:shd w:val="clear" w:color="auto" w:fill="006881"/>
          </w:tcPr>
          <w:p w:rsidR="00611A04" w:rsidRPr="00395AA7" w:rsidRDefault="00611A04" w:rsidP="007067A7">
            <w:pPr>
              <w:rPr>
                <w:color w:val="F7F7F7"/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F7F7F7"/>
          </w:tcPr>
          <w:p w:rsidR="00611A04" w:rsidRPr="00395AA7" w:rsidRDefault="00611A04" w:rsidP="007067A7">
            <w:pPr>
              <w:pStyle w:val="Corpsdetexte"/>
              <w:rPr>
                <w:lang w:val="fr-FR"/>
              </w:rPr>
            </w:pPr>
          </w:p>
        </w:tc>
      </w:tr>
      <w:tr w:rsidR="000939B5" w:rsidRPr="00395AA7" w:rsidTr="00395AA7">
        <w:trPr>
          <w:trHeight w:val="353"/>
        </w:trPr>
        <w:tc>
          <w:tcPr>
            <w:tcW w:w="1908" w:type="dxa"/>
            <w:shd w:val="clear" w:color="auto" w:fill="006881"/>
          </w:tcPr>
          <w:p w:rsidR="000939B5" w:rsidRPr="00395AA7" w:rsidRDefault="000939B5" w:rsidP="007067A7">
            <w:pPr>
              <w:rPr>
                <w:color w:val="F7F7F7"/>
              </w:rPr>
            </w:pPr>
            <w:r w:rsidRPr="00395AA7">
              <w:rPr>
                <w:b/>
                <w:bCs/>
                <w:color w:val="F7F7F7"/>
                <w:u w:val="single"/>
              </w:rPr>
              <w:t>Validation</w:t>
            </w:r>
          </w:p>
        </w:tc>
        <w:tc>
          <w:tcPr>
            <w:tcW w:w="7920" w:type="dxa"/>
            <w:shd w:val="clear" w:color="auto" w:fill="F7F7F7"/>
            <w:vAlign w:val="bottom"/>
          </w:tcPr>
          <w:p w:rsidR="000939B5" w:rsidRPr="00395AA7" w:rsidRDefault="0021299C" w:rsidP="00611A04">
            <w:pPr>
              <w:rPr>
                <w:sz w:val="20"/>
                <w:szCs w:val="20"/>
              </w:rPr>
            </w:pPr>
            <w:r w:rsidRPr="00395AA7">
              <w:rPr>
                <w:sz w:val="20"/>
                <w:szCs w:val="20"/>
              </w:rPr>
              <w:t xml:space="preserve">La validation repose sur une épreuve écrite consacrée à une question pratique (50% de la note) et la soutenance d’un mémoire (50% de la note). Un stage est requis pour les personnes </w:t>
            </w:r>
            <w:r w:rsidR="00611A04" w:rsidRPr="00395AA7">
              <w:rPr>
                <w:sz w:val="20"/>
                <w:szCs w:val="20"/>
              </w:rPr>
              <w:t xml:space="preserve">sans </w:t>
            </w:r>
            <w:r w:rsidRPr="00395AA7">
              <w:rPr>
                <w:sz w:val="20"/>
                <w:szCs w:val="20"/>
              </w:rPr>
              <w:t>expérience de situations éducatives en milieu de soins.</w:t>
            </w:r>
          </w:p>
        </w:tc>
      </w:tr>
      <w:tr w:rsidR="00611A04" w:rsidRPr="00395AA7" w:rsidTr="00395AA7">
        <w:tc>
          <w:tcPr>
            <w:tcW w:w="1908" w:type="dxa"/>
            <w:shd w:val="clear" w:color="auto" w:fill="006881"/>
          </w:tcPr>
          <w:p w:rsidR="00611A04" w:rsidRPr="00395AA7" w:rsidRDefault="00611A04" w:rsidP="007067A7">
            <w:pPr>
              <w:rPr>
                <w:color w:val="F7F7F7"/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F7F7F7"/>
          </w:tcPr>
          <w:p w:rsidR="00611A04" w:rsidRPr="00395AA7" w:rsidRDefault="00611A04" w:rsidP="007067A7">
            <w:pPr>
              <w:pStyle w:val="Corpsdetexte"/>
              <w:rPr>
                <w:lang w:val="fr-FR"/>
              </w:rPr>
            </w:pPr>
          </w:p>
        </w:tc>
      </w:tr>
      <w:tr w:rsidR="000939B5" w:rsidRPr="00395AA7" w:rsidTr="00395AA7">
        <w:trPr>
          <w:trHeight w:val="353"/>
        </w:trPr>
        <w:tc>
          <w:tcPr>
            <w:tcW w:w="1908" w:type="dxa"/>
            <w:shd w:val="clear" w:color="auto" w:fill="006881"/>
          </w:tcPr>
          <w:p w:rsidR="000939B5" w:rsidRPr="00395AA7" w:rsidRDefault="000939B5" w:rsidP="007067A7">
            <w:pPr>
              <w:rPr>
                <w:b/>
                <w:bCs/>
                <w:color w:val="F7F7F7"/>
                <w:u w:val="single"/>
              </w:rPr>
            </w:pPr>
            <w:r w:rsidRPr="00395AA7">
              <w:rPr>
                <w:b/>
                <w:bCs/>
                <w:color w:val="F7F7F7"/>
                <w:u w:val="single"/>
              </w:rPr>
              <w:t>Coût</w:t>
            </w:r>
          </w:p>
        </w:tc>
        <w:tc>
          <w:tcPr>
            <w:tcW w:w="7920" w:type="dxa"/>
            <w:shd w:val="clear" w:color="auto" w:fill="F7F7F7"/>
            <w:vAlign w:val="bottom"/>
          </w:tcPr>
          <w:p w:rsidR="00611A04" w:rsidRPr="00395AA7" w:rsidRDefault="00611A04" w:rsidP="00611A04">
            <w:pPr>
              <w:rPr>
                <w:sz w:val="20"/>
                <w:szCs w:val="20"/>
              </w:rPr>
            </w:pPr>
            <w:r w:rsidRPr="00395AA7">
              <w:rPr>
                <w:sz w:val="20"/>
                <w:szCs w:val="20"/>
              </w:rPr>
              <w:t xml:space="preserve">Frais pédagogiques (formation continue) : </w:t>
            </w:r>
            <w:r w:rsidR="008C21D5" w:rsidRPr="00395AA7">
              <w:rPr>
                <w:sz w:val="20"/>
                <w:szCs w:val="20"/>
              </w:rPr>
              <w:t>nous consulter</w:t>
            </w:r>
            <w:r w:rsidRPr="00395AA7">
              <w:rPr>
                <w:sz w:val="20"/>
                <w:szCs w:val="20"/>
              </w:rPr>
              <w:t xml:space="preserve"> </w:t>
            </w:r>
          </w:p>
          <w:p w:rsidR="000939B5" w:rsidRPr="00395AA7" w:rsidRDefault="000939B5" w:rsidP="008103D5">
            <w:pPr>
              <w:rPr>
                <w:color w:val="215868" w:themeColor="accent5" w:themeShade="80"/>
                <w:sz w:val="20"/>
                <w:szCs w:val="20"/>
              </w:rPr>
            </w:pPr>
          </w:p>
        </w:tc>
      </w:tr>
      <w:tr w:rsidR="00611A04" w:rsidRPr="00395AA7" w:rsidTr="00395AA7">
        <w:tc>
          <w:tcPr>
            <w:tcW w:w="1908" w:type="dxa"/>
            <w:shd w:val="clear" w:color="auto" w:fill="006881"/>
          </w:tcPr>
          <w:p w:rsidR="00611A04" w:rsidRPr="00395AA7" w:rsidRDefault="00611A04" w:rsidP="007067A7">
            <w:pPr>
              <w:rPr>
                <w:color w:val="F7F7F7"/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F7F7F7"/>
          </w:tcPr>
          <w:p w:rsidR="00611A04" w:rsidRPr="00395AA7" w:rsidRDefault="00611A04" w:rsidP="007067A7">
            <w:pPr>
              <w:pStyle w:val="Corpsdetexte"/>
              <w:rPr>
                <w:lang w:val="fr-FR"/>
              </w:rPr>
            </w:pPr>
          </w:p>
        </w:tc>
      </w:tr>
      <w:tr w:rsidR="000939B5" w:rsidRPr="00395AA7" w:rsidTr="00395AA7">
        <w:trPr>
          <w:trHeight w:val="353"/>
        </w:trPr>
        <w:tc>
          <w:tcPr>
            <w:tcW w:w="1908" w:type="dxa"/>
            <w:shd w:val="clear" w:color="auto" w:fill="006881"/>
          </w:tcPr>
          <w:p w:rsidR="000939B5" w:rsidRPr="00395AA7" w:rsidRDefault="0026220D" w:rsidP="007067A7">
            <w:pPr>
              <w:jc w:val="both"/>
              <w:rPr>
                <w:color w:val="F7F7F7"/>
              </w:rPr>
            </w:pPr>
            <w:r w:rsidRPr="00395AA7">
              <w:rPr>
                <w:color w:val="F7F7F7"/>
              </w:rPr>
              <w:br w:type="page"/>
            </w:r>
            <w:r w:rsidR="000939B5" w:rsidRPr="00395AA7">
              <w:rPr>
                <w:b/>
                <w:bCs/>
                <w:color w:val="F7F7F7"/>
                <w:u w:val="single"/>
              </w:rPr>
              <w:t>Renseignements</w:t>
            </w:r>
          </w:p>
          <w:p w:rsidR="000939B5" w:rsidRPr="00395AA7" w:rsidRDefault="000939B5" w:rsidP="007067A7">
            <w:pPr>
              <w:jc w:val="center"/>
              <w:rPr>
                <w:color w:val="F7F7F7"/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F7F7F7"/>
            <w:vAlign w:val="bottom"/>
          </w:tcPr>
          <w:p w:rsidR="0026220D" w:rsidRPr="00395AA7" w:rsidRDefault="00B66B0C" w:rsidP="00611A04">
            <w:pPr>
              <w:rPr>
                <w:b/>
                <w:bCs/>
                <w:sz w:val="20"/>
                <w:szCs w:val="20"/>
              </w:rPr>
            </w:pPr>
            <w:r w:rsidRPr="00395AA7">
              <w:rPr>
                <w:b/>
                <w:bCs/>
                <w:sz w:val="20"/>
                <w:szCs w:val="20"/>
              </w:rPr>
              <w:t>Responsables pédagogiques</w:t>
            </w:r>
          </w:p>
          <w:p w:rsidR="00611A04" w:rsidRPr="00395AA7" w:rsidRDefault="00611A04" w:rsidP="0012582A">
            <w:pPr>
              <w:rPr>
                <w:bCs/>
                <w:sz w:val="20"/>
                <w:szCs w:val="20"/>
              </w:rPr>
            </w:pPr>
            <w:r w:rsidRPr="00395AA7">
              <w:rPr>
                <w:bCs/>
                <w:sz w:val="20"/>
                <w:szCs w:val="20"/>
              </w:rPr>
              <w:t xml:space="preserve">P. Czernichow et M. </w:t>
            </w:r>
            <w:proofErr w:type="spellStart"/>
            <w:r w:rsidRPr="00395AA7">
              <w:rPr>
                <w:bCs/>
                <w:sz w:val="20"/>
                <w:szCs w:val="20"/>
              </w:rPr>
              <w:t>Janner</w:t>
            </w:r>
            <w:proofErr w:type="spellEnd"/>
            <w:r w:rsidRPr="00395AA7">
              <w:rPr>
                <w:bCs/>
                <w:sz w:val="20"/>
                <w:szCs w:val="20"/>
              </w:rPr>
              <w:t xml:space="preserve"> Raimondi</w:t>
            </w:r>
          </w:p>
          <w:p w:rsidR="00A97DE3" w:rsidRPr="00395AA7" w:rsidRDefault="00A97DE3" w:rsidP="00611A04">
            <w:pPr>
              <w:rPr>
                <w:b/>
                <w:bCs/>
                <w:sz w:val="20"/>
                <w:szCs w:val="20"/>
              </w:rPr>
            </w:pPr>
          </w:p>
          <w:p w:rsidR="00B66B0C" w:rsidRPr="00395AA7" w:rsidRDefault="00B66B0C" w:rsidP="0026220D">
            <w:pPr>
              <w:rPr>
                <w:sz w:val="20"/>
                <w:szCs w:val="20"/>
              </w:rPr>
            </w:pPr>
            <w:r w:rsidRPr="00395AA7">
              <w:rPr>
                <w:b/>
                <w:bCs/>
                <w:sz w:val="20"/>
                <w:szCs w:val="20"/>
              </w:rPr>
              <w:t>Secrétariat pédagogique</w:t>
            </w:r>
          </w:p>
          <w:p w:rsidR="0026220D" w:rsidRPr="00395AA7" w:rsidRDefault="0026220D" w:rsidP="0026220D">
            <w:pPr>
              <w:rPr>
                <w:sz w:val="20"/>
                <w:szCs w:val="20"/>
              </w:rPr>
            </w:pPr>
            <w:r w:rsidRPr="00395AA7">
              <w:rPr>
                <w:sz w:val="20"/>
                <w:szCs w:val="20"/>
              </w:rPr>
              <w:t>Mme C. Rabe</w:t>
            </w:r>
          </w:p>
          <w:p w:rsidR="0026220D" w:rsidRPr="00395AA7" w:rsidRDefault="0026220D" w:rsidP="0026220D">
            <w:pPr>
              <w:rPr>
                <w:sz w:val="20"/>
                <w:szCs w:val="20"/>
              </w:rPr>
            </w:pPr>
            <w:r w:rsidRPr="00395AA7">
              <w:rPr>
                <w:sz w:val="20"/>
                <w:szCs w:val="20"/>
              </w:rPr>
              <w:t xml:space="preserve">Département d’Epidémiologie et de Santé Publique </w:t>
            </w:r>
          </w:p>
          <w:p w:rsidR="0026220D" w:rsidRPr="00395AA7" w:rsidRDefault="0026220D" w:rsidP="0026220D">
            <w:pPr>
              <w:rPr>
                <w:sz w:val="20"/>
                <w:szCs w:val="20"/>
              </w:rPr>
            </w:pPr>
            <w:r w:rsidRPr="00395AA7">
              <w:rPr>
                <w:sz w:val="20"/>
                <w:szCs w:val="20"/>
              </w:rPr>
              <w:t xml:space="preserve">CHU-Hôpitaux de Rouen </w:t>
            </w:r>
          </w:p>
          <w:p w:rsidR="0026220D" w:rsidRPr="00395AA7" w:rsidRDefault="0026220D" w:rsidP="0026220D">
            <w:pPr>
              <w:rPr>
                <w:sz w:val="20"/>
                <w:szCs w:val="20"/>
              </w:rPr>
            </w:pPr>
            <w:r w:rsidRPr="00395AA7">
              <w:rPr>
                <w:sz w:val="20"/>
                <w:szCs w:val="20"/>
              </w:rPr>
              <w:t xml:space="preserve">1 rue de Germont </w:t>
            </w:r>
          </w:p>
          <w:p w:rsidR="0026220D" w:rsidRPr="00395AA7" w:rsidRDefault="0026220D" w:rsidP="0026220D">
            <w:pPr>
              <w:rPr>
                <w:sz w:val="20"/>
                <w:szCs w:val="20"/>
              </w:rPr>
            </w:pPr>
            <w:r w:rsidRPr="00395AA7">
              <w:rPr>
                <w:sz w:val="20"/>
                <w:szCs w:val="20"/>
              </w:rPr>
              <w:t>76031 Rouen Cedex</w:t>
            </w:r>
          </w:p>
          <w:p w:rsidR="0026220D" w:rsidRPr="00395AA7" w:rsidRDefault="0026220D" w:rsidP="0026220D">
            <w:pPr>
              <w:rPr>
                <w:sz w:val="20"/>
                <w:szCs w:val="20"/>
              </w:rPr>
            </w:pPr>
            <w:r w:rsidRPr="00395AA7">
              <w:rPr>
                <w:sz w:val="20"/>
                <w:szCs w:val="20"/>
              </w:rPr>
              <w:t xml:space="preserve">Tél. : 02 32 88 82 50 Fax : 02 32 88 86 37 </w:t>
            </w:r>
          </w:p>
          <w:p w:rsidR="0026220D" w:rsidRPr="00395AA7" w:rsidRDefault="0026220D" w:rsidP="0026220D">
            <w:pPr>
              <w:rPr>
                <w:sz w:val="20"/>
                <w:szCs w:val="20"/>
              </w:rPr>
            </w:pPr>
            <w:r w:rsidRPr="00395AA7">
              <w:rPr>
                <w:sz w:val="20"/>
                <w:szCs w:val="20"/>
              </w:rPr>
              <w:t xml:space="preserve">E-mail : </w:t>
            </w:r>
            <w:hyperlink r:id="rId7" w:history="1">
              <w:r w:rsidR="00A97DE3" w:rsidRPr="00395AA7">
                <w:rPr>
                  <w:rStyle w:val="Lienhypertexte"/>
                  <w:sz w:val="20"/>
                  <w:szCs w:val="20"/>
                </w:rPr>
                <w:t>corinne.rabe@chu-rouen.fr</w:t>
              </w:r>
            </w:hyperlink>
          </w:p>
          <w:p w:rsidR="000939B5" w:rsidRPr="00395AA7" w:rsidRDefault="000939B5" w:rsidP="00EA3DAE">
            <w:pPr>
              <w:rPr>
                <w:sz w:val="20"/>
                <w:szCs w:val="20"/>
              </w:rPr>
            </w:pPr>
          </w:p>
        </w:tc>
      </w:tr>
      <w:tr w:rsidR="00A97DE3" w:rsidRPr="00395AA7" w:rsidTr="00395AA7">
        <w:trPr>
          <w:trHeight w:val="353"/>
        </w:trPr>
        <w:tc>
          <w:tcPr>
            <w:tcW w:w="1908" w:type="dxa"/>
            <w:shd w:val="clear" w:color="auto" w:fill="006881"/>
          </w:tcPr>
          <w:p w:rsidR="00A97DE3" w:rsidRPr="00395AA7" w:rsidRDefault="00A97DE3" w:rsidP="007067A7">
            <w:pPr>
              <w:jc w:val="both"/>
              <w:rPr>
                <w:color w:val="F7F7F7"/>
              </w:rPr>
            </w:pPr>
          </w:p>
          <w:p w:rsidR="00A97DE3" w:rsidRPr="00395AA7" w:rsidRDefault="00A97DE3" w:rsidP="007067A7">
            <w:pPr>
              <w:jc w:val="both"/>
              <w:rPr>
                <w:b/>
                <w:color w:val="F7F7F7"/>
                <w:u w:val="single"/>
              </w:rPr>
            </w:pPr>
            <w:r w:rsidRPr="00395AA7">
              <w:rPr>
                <w:b/>
                <w:color w:val="F7F7F7"/>
                <w:u w:val="single"/>
              </w:rPr>
              <w:t>Liens</w:t>
            </w:r>
          </w:p>
        </w:tc>
        <w:tc>
          <w:tcPr>
            <w:tcW w:w="7920" w:type="dxa"/>
            <w:shd w:val="clear" w:color="auto" w:fill="F7F7F7"/>
            <w:vAlign w:val="bottom"/>
          </w:tcPr>
          <w:p w:rsidR="00A97DE3" w:rsidRPr="00395AA7" w:rsidRDefault="00A97DE3" w:rsidP="00611A04">
            <w:pPr>
              <w:rPr>
                <w:b/>
                <w:bCs/>
                <w:sz w:val="20"/>
                <w:szCs w:val="20"/>
                <w:u w:val="single"/>
              </w:rPr>
            </w:pPr>
            <w:r w:rsidRPr="00395AA7">
              <w:rPr>
                <w:sz w:val="20"/>
                <w:szCs w:val="20"/>
              </w:rPr>
              <w:t>http://medecine-pharmacie.univ-rouen.fr/formation-continue-en-sante-400751.kjsp?RH=1391159213738&amp;RF=1401264411163</w:t>
            </w:r>
          </w:p>
        </w:tc>
      </w:tr>
      <w:tr w:rsidR="00A97DE3" w:rsidRPr="00395AA7" w:rsidTr="00395AA7">
        <w:tc>
          <w:tcPr>
            <w:tcW w:w="1908" w:type="dxa"/>
            <w:shd w:val="clear" w:color="auto" w:fill="006881"/>
          </w:tcPr>
          <w:p w:rsidR="00A97DE3" w:rsidRPr="00395AA7" w:rsidRDefault="00A97DE3" w:rsidP="007067A7">
            <w:pPr>
              <w:rPr>
                <w:color w:val="F7F7F7"/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F7F7F7"/>
          </w:tcPr>
          <w:p w:rsidR="00A97DE3" w:rsidRPr="00395AA7" w:rsidRDefault="00A97DE3" w:rsidP="00915E27">
            <w:pPr>
              <w:rPr>
                <w:b/>
                <w:bCs/>
                <w:color w:val="FFFFFF"/>
                <w:u w:val="single"/>
              </w:rPr>
            </w:pPr>
          </w:p>
        </w:tc>
      </w:tr>
      <w:tr w:rsidR="00A97DE3" w:rsidRPr="00395AA7" w:rsidTr="00395AA7">
        <w:tc>
          <w:tcPr>
            <w:tcW w:w="1908" w:type="dxa"/>
            <w:shd w:val="clear" w:color="auto" w:fill="006881"/>
          </w:tcPr>
          <w:p w:rsidR="00A97DE3" w:rsidRPr="00395AA7" w:rsidRDefault="00A97DE3" w:rsidP="007067A7">
            <w:pPr>
              <w:rPr>
                <w:color w:val="F7F7F7"/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F7F7F7"/>
          </w:tcPr>
          <w:p w:rsidR="00A97DE3" w:rsidRPr="00395AA7" w:rsidRDefault="00A97DE3" w:rsidP="00915E27">
            <w:pPr>
              <w:rPr>
                <w:color w:val="FFFFFF"/>
                <w:sz w:val="20"/>
                <w:szCs w:val="20"/>
              </w:rPr>
            </w:pPr>
          </w:p>
        </w:tc>
      </w:tr>
      <w:tr w:rsidR="00A97DE3" w:rsidRPr="00395AA7" w:rsidTr="00395AA7">
        <w:tc>
          <w:tcPr>
            <w:tcW w:w="1908" w:type="dxa"/>
            <w:shd w:val="clear" w:color="auto" w:fill="006881"/>
          </w:tcPr>
          <w:p w:rsidR="00A97DE3" w:rsidRPr="00395AA7" w:rsidRDefault="00A97DE3" w:rsidP="007067A7">
            <w:pPr>
              <w:rPr>
                <w:color w:val="F7F7F7"/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F7F7F7"/>
          </w:tcPr>
          <w:p w:rsidR="00A97DE3" w:rsidRPr="00395AA7" w:rsidRDefault="00A97DE3" w:rsidP="00915E27">
            <w:pPr>
              <w:jc w:val="both"/>
              <w:rPr>
                <w:color w:val="FFFFFF"/>
              </w:rPr>
            </w:pPr>
            <w:r w:rsidRPr="00395AA7">
              <w:br w:type="page"/>
            </w:r>
            <w:r w:rsidRPr="00395AA7">
              <w:rPr>
                <w:b/>
                <w:bCs/>
                <w:color w:val="FFFFFF"/>
                <w:u w:val="single"/>
              </w:rPr>
              <w:t>Renseignements</w:t>
            </w:r>
          </w:p>
          <w:p w:rsidR="00A97DE3" w:rsidRPr="00395AA7" w:rsidRDefault="00A97DE3" w:rsidP="00915E27">
            <w:pPr>
              <w:jc w:val="center"/>
              <w:rPr>
                <w:color w:val="FFFFFF"/>
                <w:sz w:val="20"/>
                <w:szCs w:val="20"/>
              </w:rPr>
            </w:pPr>
          </w:p>
        </w:tc>
      </w:tr>
      <w:tr w:rsidR="00A97DE3" w:rsidRPr="00395AA7" w:rsidTr="00395AA7">
        <w:tc>
          <w:tcPr>
            <w:tcW w:w="1908" w:type="dxa"/>
            <w:shd w:val="clear" w:color="auto" w:fill="006881"/>
          </w:tcPr>
          <w:p w:rsidR="00A97DE3" w:rsidRPr="00395AA7" w:rsidRDefault="00A97DE3" w:rsidP="007067A7">
            <w:pPr>
              <w:rPr>
                <w:color w:val="F7F7F7"/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F7F7F7"/>
          </w:tcPr>
          <w:p w:rsidR="00A97DE3" w:rsidRPr="00395AA7" w:rsidRDefault="00A97DE3" w:rsidP="00915E27">
            <w:pPr>
              <w:jc w:val="both"/>
            </w:pPr>
          </w:p>
        </w:tc>
      </w:tr>
    </w:tbl>
    <w:p w:rsidR="005C4D44" w:rsidRPr="00395AA7" w:rsidRDefault="007F5743">
      <w:r w:rsidRPr="00395AA7">
        <w:rPr>
          <w:b/>
          <w:bCs/>
          <w:color w:val="FFFFFF"/>
          <w:u w:val="single"/>
        </w:rPr>
        <w:t>http://medecine-pharmacie.univ-rouen.fr/formation-continue-en-sante-400751.kjsp?RH=1391159213738&amp;RF=1401264411163</w:t>
      </w:r>
    </w:p>
    <w:sectPr w:rsidR="005C4D44" w:rsidRPr="00395AA7" w:rsidSect="00091754">
      <w:head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636" w:rsidRDefault="000A3636" w:rsidP="00395AA7">
      <w:r>
        <w:separator/>
      </w:r>
    </w:p>
  </w:endnote>
  <w:endnote w:type="continuationSeparator" w:id="0">
    <w:p w:rsidR="000A3636" w:rsidRDefault="000A3636" w:rsidP="00395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636" w:rsidRDefault="000A3636" w:rsidP="00395AA7">
      <w:r>
        <w:separator/>
      </w:r>
    </w:p>
  </w:footnote>
  <w:footnote w:type="continuationSeparator" w:id="0">
    <w:p w:rsidR="000A3636" w:rsidRDefault="000A3636" w:rsidP="00395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AA7" w:rsidRDefault="00395AA7">
    <w:pPr>
      <w:pStyle w:val="En-tte"/>
    </w:pPr>
    <w:r>
      <w:rPr>
        <w:noProof/>
      </w:rPr>
      <w:drawing>
        <wp:inline distT="0" distB="0" distL="0" distR="0">
          <wp:extent cx="2000250" cy="762000"/>
          <wp:effectExtent l="0" t="0" r="0" b="0"/>
          <wp:docPr id="1" name="Image 1" descr="C:\Users\USER\Desktop\logo_afd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_afd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1078B"/>
    <w:multiLevelType w:val="hybridMultilevel"/>
    <w:tmpl w:val="27567350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D2"/>
    <w:rsid w:val="00091754"/>
    <w:rsid w:val="000939B5"/>
    <w:rsid w:val="000A3636"/>
    <w:rsid w:val="000C3532"/>
    <w:rsid w:val="000D5391"/>
    <w:rsid w:val="0012582A"/>
    <w:rsid w:val="001926AF"/>
    <w:rsid w:val="0021299C"/>
    <w:rsid w:val="0026220D"/>
    <w:rsid w:val="00395AA7"/>
    <w:rsid w:val="004F53E2"/>
    <w:rsid w:val="005C4D44"/>
    <w:rsid w:val="00611A04"/>
    <w:rsid w:val="00615E01"/>
    <w:rsid w:val="006E30F6"/>
    <w:rsid w:val="00796FDD"/>
    <w:rsid w:val="007F5743"/>
    <w:rsid w:val="008103D5"/>
    <w:rsid w:val="00897EF5"/>
    <w:rsid w:val="008C21D5"/>
    <w:rsid w:val="00A213DB"/>
    <w:rsid w:val="00A52E26"/>
    <w:rsid w:val="00A97DE3"/>
    <w:rsid w:val="00B66B0C"/>
    <w:rsid w:val="00C64A77"/>
    <w:rsid w:val="00CE18F1"/>
    <w:rsid w:val="00DB75B4"/>
    <w:rsid w:val="00F84BF1"/>
    <w:rsid w:val="00FC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0C92AD"/>
  <w15:docId w15:val="{E8BF41EA-27C5-4F4A-AA40-E3266BED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suivivisit">
    <w:name w:val="FollowedHyperlink"/>
    <w:semiHidden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sdetexte">
    <w:name w:val="Body Text"/>
    <w:basedOn w:val="Normal"/>
    <w:semiHidden/>
    <w:pPr>
      <w:widowControl w:val="0"/>
      <w:suppressAutoHyphens/>
    </w:pPr>
    <w:rPr>
      <w:lang w:val="en-US"/>
    </w:rPr>
  </w:style>
  <w:style w:type="character" w:customStyle="1" w:styleId="titregrisbold1">
    <w:name w:val="titregrisbold1"/>
    <w:rPr>
      <w:rFonts w:ascii="Verdana" w:hAnsi="Verdana" w:hint="default"/>
      <w:b/>
      <w:bCs/>
      <w:color w:val="666666"/>
      <w:sz w:val="11"/>
      <w:szCs w:val="11"/>
    </w:rPr>
  </w:style>
  <w:style w:type="character" w:styleId="Lienhypertexte">
    <w:name w:val="Hyperlink"/>
    <w:semiHidden/>
    <w:rPr>
      <w:color w:val="0000FF"/>
      <w:u w:val="single"/>
    </w:rPr>
  </w:style>
  <w:style w:type="character" w:customStyle="1" w:styleId="label">
    <w:name w:val="label"/>
    <w:basedOn w:val="Policepardfaut"/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character" w:customStyle="1" w:styleId="txtbi">
    <w:name w:val="txtbi"/>
    <w:basedOn w:val="Policepardfaut"/>
  </w:style>
  <w:style w:type="paragraph" w:styleId="Textedebulles">
    <w:name w:val="Balloon Text"/>
    <w:basedOn w:val="Normal"/>
    <w:link w:val="TextedebullesCar"/>
    <w:uiPriority w:val="99"/>
    <w:semiHidden/>
    <w:unhideWhenUsed/>
    <w:rsid w:val="00FC55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55D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95A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95AA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95A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95A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rinne.rabe@chu-roue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DU « Education thérapeutique et soins infirmiers dans les maladies chroniques »</vt:lpstr>
    </vt:vector>
  </TitlesOfParts>
  <Company>INPES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 « Education thérapeutique et soins infirmiers dans les maladies chroniques »</dc:title>
  <dc:creator>stéphanie regat</dc:creator>
  <cp:lastModifiedBy>USER</cp:lastModifiedBy>
  <cp:revision>12</cp:revision>
  <dcterms:created xsi:type="dcterms:W3CDTF">2016-03-14T14:53:00Z</dcterms:created>
  <dcterms:modified xsi:type="dcterms:W3CDTF">2017-08-29T12:19:00Z</dcterms:modified>
</cp:coreProperties>
</file>